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0C5" w:rsidRPr="00F75835" w:rsidRDefault="000139B6">
      <w:pPr>
        <w:rPr>
          <w:rFonts w:ascii="Times New Roman" w:hAnsi="Times New Roman" w:cs="Times New Roman"/>
          <w:sz w:val="24"/>
          <w:szCs w:val="24"/>
        </w:rPr>
      </w:pPr>
      <w:r w:rsidRPr="00F75835">
        <w:rPr>
          <w:rFonts w:ascii="Times New Roman" w:hAnsi="Times New Roman" w:cs="Times New Roman"/>
          <w:sz w:val="24"/>
          <w:szCs w:val="24"/>
        </w:rPr>
        <w:t xml:space="preserve">                                             3. Государственное антикризисное регулирование</w:t>
      </w:r>
    </w:p>
    <w:p w:rsidR="000139B6" w:rsidRPr="00F75835" w:rsidRDefault="000139B6">
      <w:pPr>
        <w:rPr>
          <w:rFonts w:ascii="Times New Roman" w:hAnsi="Times New Roman" w:cs="Times New Roman"/>
          <w:sz w:val="24"/>
          <w:szCs w:val="24"/>
        </w:rPr>
      </w:pPr>
      <w:r w:rsidRPr="00F75835">
        <w:rPr>
          <w:rFonts w:ascii="Times New Roman" w:hAnsi="Times New Roman" w:cs="Times New Roman"/>
          <w:sz w:val="24"/>
          <w:szCs w:val="24"/>
        </w:rPr>
        <w:t xml:space="preserve">                                       3.1. Виды государственного регулирования кризисных ситуаций</w:t>
      </w:r>
    </w:p>
    <w:p w:rsidR="000139B6" w:rsidRPr="00F75835" w:rsidRDefault="000139B6">
      <w:pPr>
        <w:rPr>
          <w:rFonts w:ascii="Times New Roman" w:hAnsi="Times New Roman" w:cs="Times New Roman"/>
          <w:sz w:val="24"/>
          <w:szCs w:val="24"/>
        </w:rPr>
      </w:pPr>
      <w:r w:rsidRPr="00F75835">
        <w:rPr>
          <w:rFonts w:ascii="Times New Roman" w:hAnsi="Times New Roman" w:cs="Times New Roman"/>
          <w:sz w:val="24"/>
          <w:szCs w:val="24"/>
        </w:rPr>
        <w:t xml:space="preserve">Государство формирует основу для развития экономики, защищая и охраняя права собственности, создавая правовые и другие регулирующие системы, содействуя эффективной предпринимательской деятельности граждан и сохранению окружающей среды. При этом вмешательство государства необязательно должно выражаться в организации какой-либо деятельности. Оно может выступать в виде регулирования частной активности, принимать форму финансовой поддержки или трансфертов благ и услуг, в иных проявлениях. </w:t>
      </w:r>
    </w:p>
    <w:p w:rsidR="000139B6" w:rsidRPr="00F75835" w:rsidRDefault="000139B6">
      <w:pPr>
        <w:rPr>
          <w:rFonts w:ascii="Times New Roman" w:hAnsi="Times New Roman" w:cs="Times New Roman"/>
          <w:sz w:val="24"/>
          <w:szCs w:val="24"/>
        </w:rPr>
      </w:pPr>
      <w:r w:rsidRPr="00F75835">
        <w:rPr>
          <w:rFonts w:ascii="Times New Roman" w:hAnsi="Times New Roman" w:cs="Times New Roman"/>
          <w:sz w:val="24"/>
          <w:szCs w:val="24"/>
        </w:rPr>
        <w:t xml:space="preserve">     Эта функция государства обеспечивается наличием демократической власти, заинтересованной в социально ориентированном характере проводимых реформ, способной осуществлять политику в интересах общества в целом, а не каких-либо групп, кланов и элит. Следовательно, речь идет о превращении власти в нормально действующий структурный механизм общества, обеспечивающий спокойную смену администраций в соответствии с волей избирателей и защищающий общество от монополизации власти. Решить эту задачу можно лишь при наличии государственного и общественного контроля власти. </w:t>
      </w:r>
    </w:p>
    <w:p w:rsidR="000139B6" w:rsidRPr="00F75835" w:rsidRDefault="000139B6">
      <w:pPr>
        <w:rPr>
          <w:rFonts w:ascii="Times New Roman" w:hAnsi="Times New Roman" w:cs="Times New Roman"/>
          <w:sz w:val="24"/>
          <w:szCs w:val="24"/>
        </w:rPr>
      </w:pPr>
      <w:r w:rsidRPr="00F75835">
        <w:rPr>
          <w:rFonts w:ascii="Times New Roman" w:hAnsi="Times New Roman" w:cs="Times New Roman"/>
          <w:sz w:val="24"/>
          <w:szCs w:val="24"/>
        </w:rPr>
        <w:t xml:space="preserve">       Свои управленческие функции государство реализует в нескольких сферах. </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w:t>
      </w:r>
      <w:r w:rsidR="000139B6" w:rsidRPr="00F75835">
        <w:rPr>
          <w:rFonts w:ascii="Times New Roman" w:hAnsi="Times New Roman" w:cs="Times New Roman"/>
          <w:sz w:val="24"/>
          <w:szCs w:val="24"/>
        </w:rPr>
        <w:t>Во-первых, это предприятия государственного подчинения. Организацию управления ими как имущественными комплексами осуществляет кабинет министров – Председатель которого Премьер – министр РК. Оперативное руководство (управление) производством закреплено за отраслевыми министерствами и ведомствами. Прежде всего — контроль того, как эта собственность используется: в отношении предприятий — эффективно или нет, учреждений — по назначению или нет. При умелой постановке дела появляется возможность мониторинга за финансовым состоянием и его перспективами на предприятии, путями реструктуризации производства, его диверсификации, осуществлением стратегического планирования.</w:t>
      </w:r>
    </w:p>
    <w:p w:rsidR="000139B6"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w:t>
      </w:r>
      <w:r w:rsidR="000139B6" w:rsidRPr="00F75835">
        <w:rPr>
          <w:rFonts w:ascii="Times New Roman" w:hAnsi="Times New Roman" w:cs="Times New Roman"/>
          <w:sz w:val="24"/>
          <w:szCs w:val="24"/>
        </w:rPr>
        <w:t xml:space="preserve"> Во-вторых, это предприятия с государственной долей участия в уставном капитале. Входящая в них государственная доля акций не подлежит продаже, и они также являются объектами воздействия со стороны государства путем включения в органы управления данных предприятий представителей государства. Практика показала, что институт представителей государства в органах управления предприятий не всегда оправданно</w:t>
      </w:r>
      <w:r w:rsidRPr="00F75835">
        <w:rPr>
          <w:rFonts w:ascii="Times New Roman" w:hAnsi="Times New Roman" w:cs="Times New Roman"/>
          <w:sz w:val="24"/>
          <w:szCs w:val="24"/>
        </w:rPr>
        <w:t>.</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формировать только из государственных служащих — специалистов министерств и ведомств. Представитель государства в органе управления предприятием должен быть хорошим менеджером, владеть методами исследования систем управления, обладать чувством социальной ответственности. </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В-третьих, государство обладает недвижимым имуществом. Это золотой фонд государственной собственности, который всегда в цене и должен постоянно эффективно функционировать. К сожалению, до последнего времени приоритетным направлением в этой области является продажа недвижимости для наполнения государственного бюджета. Между тем более эффективным может быть путь регулирования через систему национального имущества. Этот способ регулирования служит преградой для превращения предприятий в чисто имущественные объекты с утратой ими производственных и хозяйственных функций и массовыми увольнениями их работников. </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lastRenderedPageBreak/>
        <w:t xml:space="preserve">    В-четвертых, с деятельностью государства тесно связаны земельные отношения. В этой сфере действуют более сотни законодательных актов, которые нередко носят противоречивый характер и не способствуют эффективному развитию сельскохозяйственного производства. </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Наконец, в поле государственного регулирования находятся отношения собственности в регионах. Формально перевести недвижимость из одной формы собственности в другую не является проблемой. Важно добиться, чтобы на этой базе оптимально реализовывались интересы работника, предприятия и государства. в счет погашения долга государства их бюджетам, что связано с пониманием того, что предприятие — имущество, имеющее определенную стоимость. Однако при этом упускается из виду главное: предприятие является основным структурообразующим элементом экономики. В нем для производства продукции соединяются трудовые, материальные и финансовые ресурсы, оно является источником удовлетворения потребностей общества в товарах и услугах и местом приложения сил большинства трудоспособного населения страны.</w:t>
      </w:r>
    </w:p>
    <w:p w:rsidR="0021289E" w:rsidRPr="00F75835" w:rsidRDefault="0021289E" w:rsidP="00F75835">
      <w:pPr>
        <w:jc w:val="center"/>
        <w:rPr>
          <w:rFonts w:ascii="Times New Roman" w:hAnsi="Times New Roman" w:cs="Times New Roman"/>
          <w:sz w:val="24"/>
          <w:szCs w:val="24"/>
        </w:rPr>
      </w:pPr>
      <w:r w:rsidRPr="00F75835">
        <w:rPr>
          <w:rFonts w:ascii="Times New Roman" w:hAnsi="Times New Roman" w:cs="Times New Roman"/>
          <w:sz w:val="24"/>
          <w:szCs w:val="24"/>
        </w:rPr>
        <w:t>3.2. Пути и средства государственного   регулирования кризисных ситуаций</w:t>
      </w:r>
    </w:p>
    <w:p w:rsidR="0021289E"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Несмотря на то что кризисные ситуации являются одним из естественных этапов жизненного цикла хозяйственных организаций, их преодоление представляет собой сложную задачу для участников экономического процесса на макро- и микроуровнях. Идеальным вариантом разрешения кризиса в организации является обеспечение этого исключительно ее собственными ресурсами.</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Так это и происходит в большинстве фирм. Однако имеется и множество таких, которые не в состоянии самостоятельно найти выход из кризиса (ни вверх, ни вниз). Причем длительное нахождение в стагнации и неэффективный менеджмент нередко еще более ухудшают положение дел, подводя к полной самоликвидации компании. Это нередко затрагивает интересы не только кредиторов, владельцев кризисной организации, но и ее партнеров по бизнесу, субъектов деловой среды, вынужденных нести убытки от несостоятельности такого партнерства. </w:t>
      </w:r>
      <w:r w:rsidR="002873B4" w:rsidRPr="00F75835">
        <w:rPr>
          <w:rFonts w:ascii="Times New Roman" w:hAnsi="Times New Roman" w:cs="Times New Roman"/>
          <w:sz w:val="24"/>
          <w:szCs w:val="24"/>
        </w:rPr>
        <w:t xml:space="preserve">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w:t>
      </w:r>
      <w:r w:rsidR="0021289E" w:rsidRPr="00F75835">
        <w:rPr>
          <w:rFonts w:ascii="Times New Roman" w:hAnsi="Times New Roman" w:cs="Times New Roman"/>
          <w:sz w:val="24"/>
          <w:szCs w:val="24"/>
        </w:rPr>
        <w:t>Показателем неспособности коммерческой (хозяйственной) организации выйти самостоятельно из кризисного состояния является наступление процедуры банкротства, то есть вступление во внутреннюю среду организации внешних управленческих структур. Для чего это делается? Главная цель — уберечь от дальнейшего разрушения то, что еще можно сохранить и во что еще можно вдохнуть жизнь. Основные причины банкротств</w:t>
      </w:r>
      <w:r w:rsidRPr="00F75835">
        <w:rPr>
          <w:rFonts w:ascii="Times New Roman" w:hAnsi="Times New Roman" w:cs="Times New Roman"/>
          <w:sz w:val="24"/>
          <w:szCs w:val="24"/>
        </w:rPr>
        <w:t>а предприятий</w:t>
      </w:r>
      <w:r w:rsidR="0021289E" w:rsidRPr="00F75835">
        <w:rPr>
          <w:rFonts w:ascii="Times New Roman" w:hAnsi="Times New Roman" w:cs="Times New Roman"/>
          <w:sz w:val="24"/>
          <w:szCs w:val="24"/>
        </w:rPr>
        <w:t>:</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 порождение общей затратной макроэкономики; </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неудачная стратегия фирмы;</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 некорректная переоценка </w:t>
      </w:r>
      <w:proofErr w:type="spellStart"/>
      <w:r w:rsidRPr="00F75835">
        <w:rPr>
          <w:rFonts w:ascii="Times New Roman" w:hAnsi="Times New Roman" w:cs="Times New Roman"/>
          <w:sz w:val="24"/>
          <w:szCs w:val="24"/>
        </w:rPr>
        <w:t>промбаланса</w:t>
      </w:r>
      <w:proofErr w:type="spellEnd"/>
      <w:r w:rsidRPr="00F75835">
        <w:rPr>
          <w:rFonts w:ascii="Times New Roman" w:hAnsi="Times New Roman" w:cs="Times New Roman"/>
          <w:sz w:val="24"/>
          <w:szCs w:val="24"/>
        </w:rPr>
        <w:t xml:space="preserve"> (недоучет инфляции, изменений в государственной налоговой и ценовой политике и т.п.); </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результат коммерциализации (специфической приватизации);</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 скачкообразное увеличение затрат (вследствие резкого изменения тарифов и цен на ресурсы);</w:t>
      </w:r>
    </w:p>
    <w:p w:rsidR="002873B4" w:rsidRPr="00F75835" w:rsidRDefault="0021289E">
      <w:pPr>
        <w:rPr>
          <w:rFonts w:ascii="Times New Roman" w:hAnsi="Times New Roman" w:cs="Times New Roman"/>
          <w:sz w:val="24"/>
          <w:szCs w:val="24"/>
        </w:rPr>
      </w:pPr>
      <w:r w:rsidRPr="00F75835">
        <w:rPr>
          <w:rFonts w:ascii="Times New Roman" w:hAnsi="Times New Roman" w:cs="Times New Roman"/>
          <w:sz w:val="24"/>
          <w:szCs w:val="24"/>
        </w:rPr>
        <w:t xml:space="preserve"> – сознательное перераспределение потоков затрат и доходов между отдельными хозяйственными организациями.</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lastRenderedPageBreak/>
        <w:t xml:space="preserve">     </w:t>
      </w:r>
      <w:r w:rsidR="0021289E" w:rsidRPr="00F75835">
        <w:rPr>
          <w:rFonts w:ascii="Times New Roman" w:hAnsi="Times New Roman" w:cs="Times New Roman"/>
          <w:sz w:val="24"/>
          <w:szCs w:val="24"/>
        </w:rPr>
        <w:t xml:space="preserve"> Опасность банкротства должна вызывать у менеджмента хозяйственной организации осторожность и аккуратность в решении управленческих задач, ограничивать рискованные действия. Причем это распространяется не только на частные и смешанные фирмы, но и на унитарные предприятия государства (федеральные, региональные) и местного самоуправления. </w:t>
      </w:r>
      <w:r w:rsidRPr="00F75835">
        <w:rPr>
          <w:rFonts w:ascii="Times New Roman" w:hAnsi="Times New Roman" w:cs="Times New Roman"/>
          <w:sz w:val="24"/>
          <w:szCs w:val="24"/>
        </w:rPr>
        <w:t xml:space="preserve">       </w:t>
      </w:r>
      <w:r w:rsidR="0021289E" w:rsidRPr="00F75835">
        <w:rPr>
          <w:rFonts w:ascii="Times New Roman" w:hAnsi="Times New Roman" w:cs="Times New Roman"/>
          <w:sz w:val="24"/>
          <w:szCs w:val="24"/>
        </w:rPr>
        <w:t xml:space="preserve">Для эффективного управления, особенно в условиях кризиса на макро- и микроуровне, высшему менеджменту (топ-менеджменту) хозяйственной организации жизненно необходимо знать основы законодательства о несостоятельности (банкротстве), системы и критерии оценки экономического состояния организации на предмет банкротства, а также сами системы и процедуры банкротства. Однако при этом важно учитывать и то, что с момента объявления фирмы банкротом ее прежний топ-менеджмент переходит в разряд статистов и ответчиков. Это и есть тот стимул, который должен постоянно побуждать руководителей организации к активным действиям по преодолению кризиса, эффективному использованию всех внутренних и внешних ресурсов и средств. Наряду с процедурой несостоятельности (банкротства) существует и ряд других форм и средств преодоления </w:t>
      </w:r>
      <w:proofErr w:type="spellStart"/>
      <w:r w:rsidR="0021289E" w:rsidRPr="00F75835">
        <w:rPr>
          <w:rFonts w:ascii="Times New Roman" w:hAnsi="Times New Roman" w:cs="Times New Roman"/>
          <w:sz w:val="24"/>
          <w:szCs w:val="24"/>
        </w:rPr>
        <w:t>кризисности</w:t>
      </w:r>
      <w:proofErr w:type="spellEnd"/>
      <w:r w:rsidR="0021289E" w:rsidRPr="00F75835">
        <w:rPr>
          <w:rFonts w:ascii="Times New Roman" w:hAnsi="Times New Roman" w:cs="Times New Roman"/>
          <w:sz w:val="24"/>
          <w:szCs w:val="24"/>
        </w:rPr>
        <w:t xml:space="preserve"> хозяйственных</w:t>
      </w:r>
      <w:r w:rsidRPr="00F75835">
        <w:rPr>
          <w:rFonts w:ascii="Times New Roman" w:hAnsi="Times New Roman" w:cs="Times New Roman"/>
          <w:sz w:val="24"/>
          <w:szCs w:val="24"/>
        </w:rPr>
        <w:t xml:space="preserve"> организаций (фирм), которые представляются наиболее предпочтительными в современной России как для низовых хозяйственных организаций, так и для государственных структур макро- и </w:t>
      </w:r>
      <w:proofErr w:type="spellStart"/>
      <w:r w:rsidRPr="00F75835">
        <w:rPr>
          <w:rFonts w:ascii="Times New Roman" w:hAnsi="Times New Roman" w:cs="Times New Roman"/>
          <w:sz w:val="24"/>
          <w:szCs w:val="24"/>
        </w:rPr>
        <w:t>мезоуровней</w:t>
      </w:r>
      <w:proofErr w:type="spellEnd"/>
      <w:r w:rsidRPr="00F75835">
        <w:rPr>
          <w:rFonts w:ascii="Times New Roman" w:hAnsi="Times New Roman" w:cs="Times New Roman"/>
          <w:sz w:val="24"/>
          <w:szCs w:val="24"/>
        </w:rPr>
        <w:t xml:space="preserve">.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Можно выделить следующие пути выведения хозяйственных организаций (фирм) из кризисного состояния:</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1) организационно-структурные преобразования на макро- и микроуровнях (этот путь наименее затратный, наиболее прост для администраторов и наиболее нагляден извне);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2) сепарация глобальных (неподвластных) и локальных (подвластных) факторов </w:t>
      </w:r>
      <w:proofErr w:type="spellStart"/>
      <w:r w:rsidRPr="00F75835">
        <w:rPr>
          <w:rFonts w:ascii="Times New Roman" w:hAnsi="Times New Roman" w:cs="Times New Roman"/>
          <w:sz w:val="24"/>
          <w:szCs w:val="24"/>
        </w:rPr>
        <w:t>кризисности</w:t>
      </w:r>
      <w:proofErr w:type="spellEnd"/>
      <w:r w:rsidRPr="00F75835">
        <w:rPr>
          <w:rFonts w:ascii="Times New Roman" w:hAnsi="Times New Roman" w:cs="Times New Roman"/>
          <w:sz w:val="24"/>
          <w:szCs w:val="24"/>
        </w:rPr>
        <w:t xml:space="preserve"> </w:t>
      </w:r>
      <w:proofErr w:type="gramStart"/>
      <w:r w:rsidRPr="00F75835">
        <w:rPr>
          <w:rFonts w:ascii="Times New Roman" w:hAnsi="Times New Roman" w:cs="Times New Roman"/>
          <w:sz w:val="24"/>
          <w:szCs w:val="24"/>
        </w:rPr>
        <w:t>организаций</w:t>
      </w:r>
      <w:proofErr w:type="gramEnd"/>
      <w:r w:rsidRPr="00F75835">
        <w:rPr>
          <w:rFonts w:ascii="Times New Roman" w:hAnsi="Times New Roman" w:cs="Times New Roman"/>
          <w:sz w:val="24"/>
          <w:szCs w:val="24"/>
        </w:rPr>
        <w:t xml:space="preserve"> и разработка средств нейтрализации последних (для этого разрабатываются программы инвестиций отраслей и сфер, способные выступить в роли мультипликаторов деловой активности);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3) оптимизация структурной совместимости происходящих изменений на разных уровнях экономики и управленческой вертикали путем установления очередности их осуществления (это необходимо для того, чтобы избежать противоречий и потерь, например, модернизация производства и повышение его эффективности одновременно влечет сокращение персонала и занятости; повышение заработка в создаваемых предприятиях вызывает отток квалифицированных кадров из традиционных предприятий);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4) инновации в сферах, наиболее восприимчивых к изменениям. В числе основных форм государственного регулирования кризисных процессов можно выделить следующие:</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А. Нормотворческая деятельность (издание законов и подзаконных актов).</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Б. Финансовое регулирование — линии государственного воздействия: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формирование бюджета (структура, дефицитность);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эмиссия ГКО и других ценных бумаг;</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 кредиты и ссуды;</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 курсовая </w:t>
      </w:r>
      <w:r w:rsidR="00B03E7A" w:rsidRPr="00F75835">
        <w:rPr>
          <w:rFonts w:ascii="Times New Roman" w:hAnsi="Times New Roman" w:cs="Times New Roman"/>
          <w:sz w:val="24"/>
          <w:szCs w:val="24"/>
        </w:rPr>
        <w:t>политика Центробанка (курс национальной валюты</w:t>
      </w:r>
      <w:r w:rsidRPr="00F75835">
        <w:rPr>
          <w:rFonts w:ascii="Times New Roman" w:hAnsi="Times New Roman" w:cs="Times New Roman"/>
          <w:sz w:val="24"/>
          <w:szCs w:val="24"/>
        </w:rPr>
        <w:t xml:space="preserve">, ставка рефинансирования, лицензирование коммерческих банков); </w:t>
      </w:r>
    </w:p>
    <w:p w:rsidR="002873B4"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lastRenderedPageBreak/>
        <w:t>– налоговое регулирование (поэтапное смещение налоговой нагрузки с производственных предприятий на население);</w:t>
      </w:r>
    </w:p>
    <w:p w:rsidR="00B03E7A"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xml:space="preserve"> – тарифы (транспорт, электроэнергия и др.); </w:t>
      </w:r>
    </w:p>
    <w:p w:rsidR="0021289E" w:rsidRPr="00F75835" w:rsidRDefault="002873B4">
      <w:pPr>
        <w:rPr>
          <w:rFonts w:ascii="Times New Roman" w:hAnsi="Times New Roman" w:cs="Times New Roman"/>
          <w:sz w:val="24"/>
          <w:szCs w:val="24"/>
        </w:rPr>
      </w:pPr>
      <w:r w:rsidRPr="00F75835">
        <w:rPr>
          <w:rFonts w:ascii="Times New Roman" w:hAnsi="Times New Roman" w:cs="Times New Roman"/>
          <w:sz w:val="24"/>
          <w:szCs w:val="24"/>
        </w:rPr>
        <w:t>– цены на сырьевые ресурсы.</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В. Производство — линии государственного воздействия: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государственный заказ на тендерной основе;</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подряды на строительство;</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управление государственными пакетами акций через интегрированные структуры (холдинги, концерны, ФПГ и т.п.);</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финансирование НИОКР;</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специальные программы развития крупных производств;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поддержка малого и среднего бизнеса;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реструктуризация задолженности хозяйственных организаций;</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поддержка экспорта;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защита импорта.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Г. Социальная сфера — линии государственного участия:</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повышение занятости населения;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оптимизация пенсий, пособий, стипендий;</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улучшение медицинского обслуживания;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оптимизация образования;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поощрение домохозяйств;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нормирование трудовых отношений;</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 контроль коммунальных услуг.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В качестве важных средств оптимизации взаимодействия государства и бизнеса, предупреждения кризисов предлагают повышение ответственности государства и его аппарата за экономические решения, особенно по вопросам девальвации нац. валюты, ставок налогообложения, ограничения и запрещения деятельности хозяйствующих субъектов. Наряду с государственными институтами на функционирование хозяйственных организаций (фирм) оказывают существенное влияние такие органы постоянного непосредственного взаимодействия, как муниципалитеты и общественные организации. Это обусловлено тем, что указанные органы напрямую и влияют на фирму, и зависят от показателей ее деятельности (поступление налогов, занятость, уровень жизни, общественные настроения и др.).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3.3. Роль государства в регулировании кризисной ситуации.  </w:t>
      </w:r>
    </w:p>
    <w:p w:rsidR="00B03E7A" w:rsidRPr="00F75835" w:rsidRDefault="00B03E7A">
      <w:pPr>
        <w:rPr>
          <w:rFonts w:ascii="Times New Roman" w:hAnsi="Times New Roman" w:cs="Times New Roman"/>
          <w:sz w:val="24"/>
          <w:szCs w:val="24"/>
        </w:rPr>
      </w:pPr>
      <w:r w:rsidRPr="00F75835">
        <w:rPr>
          <w:rFonts w:ascii="Times New Roman" w:hAnsi="Times New Roman" w:cs="Times New Roman"/>
          <w:sz w:val="24"/>
          <w:szCs w:val="24"/>
        </w:rPr>
        <w:t xml:space="preserve">     Любое вмешательство государства в экономику связано с двумя вопросами: во-первых, почему государство это делает и, во-вторых, как оно это делает? Ответ на второй вопрос </w:t>
      </w:r>
      <w:r w:rsidRPr="00F75835">
        <w:rPr>
          <w:rFonts w:ascii="Times New Roman" w:hAnsi="Times New Roman" w:cs="Times New Roman"/>
          <w:sz w:val="24"/>
          <w:szCs w:val="24"/>
        </w:rPr>
        <w:lastRenderedPageBreak/>
        <w:t>обычно связывают с нормативно-законодательной деятельностью, финансовым регулированием, деятельностью в сфере производства и перераспределением доходов. Сосредоточим внимание на вопросах, являющихся ключевыми в тех или иных видах государственного регулирования кризисных ситуаций. Нормативно-законодательная деятельность. «Экономической конструкцией» по пр</w:t>
      </w:r>
      <w:r w:rsidR="003A5C66" w:rsidRPr="00F75835">
        <w:rPr>
          <w:rFonts w:ascii="Times New Roman" w:hAnsi="Times New Roman" w:cs="Times New Roman"/>
          <w:sz w:val="24"/>
          <w:szCs w:val="24"/>
        </w:rPr>
        <w:t>аву называют Гражданский кодекс.</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Конкуренция как элемент рыночной экономики предполагает не только определенный динамизм, но и его обратную сторону — застой производства. Право, направленное против ограничения конкуренции, обычно называемое «антимонопольным правом», является (наряду с правом против недобросовестной конкуренции) значительной областью антикризисного законодательства. Застой, или стагнация, производства связан с неустойчивым финансовым положением предприятия. Причинами могут быть отсутствие или недостаток оборотных средств, рост просроченной и дебиторской задолженности, другие обстоятельства, ведущие к прекращению платежей по своим обязательствам, то есть к банкротству.</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В условиях кризиса особое значение приобретает государственное нормативное регулирование в сфере социальных ценностей. Это вмешательство государства вытекает из объективной необходимости в экстремальных ситуациях поддержания эффективности и справедливости рынка,</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в получении потребителями необходимой и достоверной информации. Оно требуется в связи с ростом опасных для здоровья и жизни людей причин, поэтому государство ужесточает режим контроля за соблюдением законов и нормативных актов, связанных, например, с производством и реализацией алкогольных напитков, продуктов питания, медикаментов, сложной электробытовой техники.</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Исключительно велика роль государства в регулировании таких сторон социальной жизни, как занятость, трудовые отношения, развитие домохозяйств. Оно осуществляется с помощью широкого арсенала законодательных и административно-правовых мер, политики цен и тарифов, налогов, социальных трансфертов, экологических правил.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Анализ итогов реформ прошедших лет показывает, что выход из кризиса и успешное развитие экономики невозможно без ее всесторонней </w:t>
      </w:r>
      <w:proofErr w:type="spellStart"/>
      <w:r w:rsidRPr="00F75835">
        <w:rPr>
          <w:rFonts w:ascii="Times New Roman" w:hAnsi="Times New Roman" w:cs="Times New Roman"/>
          <w:sz w:val="24"/>
          <w:szCs w:val="24"/>
        </w:rPr>
        <w:t>гуманизации</w:t>
      </w:r>
      <w:proofErr w:type="spellEnd"/>
      <w:r w:rsidRPr="00F75835">
        <w:rPr>
          <w:rFonts w:ascii="Times New Roman" w:hAnsi="Times New Roman" w:cs="Times New Roman"/>
          <w:sz w:val="24"/>
          <w:szCs w:val="24"/>
        </w:rPr>
        <w:t xml:space="preserve">, глубокого поворота к нуждам и потребностям человека, развития его способностей и творческого потенциала. Закон, нормативно-правовая деятельность государства должны максимально содействовать интеграции социальных стимулов развития общественного производства с его естественным назначением — служить удовлетворению потребностей людей.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Финансовое регулирование. Это управление совокупностью денежных средств, находящихся в распоряжении домохозяйства, предприятия или государства, а также источниками доходов, статьями расходов, порядком их формирования и использования. В стране финансовые ресурсы аккумулируются бюджетной системой, которая обеспечивает их перераспределение в соответствии с принятыми критериями и условиями.</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Бюджетная политика определяется рядом специфических факторов и прежде всего экономическим и финансовым кризисом. Из этого следует, что она не может восприниматься как типичный случай, свойственный развитой рыночной экономике. Ее задачи и цели отражают особенности переживаемого периода, а именно: – использование бюджетной политики как средства реализации общих задач и целей экономических преобразований; – обеспечение минимальной в условиях кризиса управляемости экономики и экономического процесса в целом; – разрешение или смягчение острых </w:t>
      </w:r>
      <w:r w:rsidRPr="00F75835">
        <w:rPr>
          <w:rFonts w:ascii="Times New Roman" w:hAnsi="Times New Roman" w:cs="Times New Roman"/>
          <w:sz w:val="24"/>
          <w:szCs w:val="24"/>
        </w:rPr>
        <w:lastRenderedPageBreak/>
        <w:t>социальных противоречий, возникших в результате смены общественного строя, а также порожденных ходом реформ; – развитие новых отношений бюджетного федерализма. Бюджетная политика в известной мере реализует и общие цели, которые стоят перед любой бюджетной системой. Это концентрация и централизация финансовых ресурсов, воздействие на экономический рост и занятость, обеспечение экономических и политических функций государства.</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Глубина и продолжительность кризиса в стране во многом порождены, во-первых, просчетами в выборе системы и механизмов назревших преобразований; во-вторых, отсутствием четкой целевой ориентации и, в-третьих, игнорированием мирового опыта регулирования экономики. Выбранный путь «финансовой стабилизации» не привел к улучшению ситуации, а породил новые и весьма опасные тенденции.</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В ходе исполнения бюджета самому значительному сокращению подвергаются программы, которые государство финансировать обязано. Следствием этого является снижение уровня заработной платы и задержки ее выплаты, упадок здравоохранения и образования, других жизненно важных отраслей.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Дефицит бюджета государство покрывает за счет операций с ценными бумагами и получения иностранных кредитов. В регионах напряженность финансовой ситуации снижают за счет продажи недвижимости, объектов незавершенного строительства, пакетов акций, прав долгосрочной аренды земельных участков. Но эти ресурсы конечны. Нужны возобновляемые ресурсы, то есть доходы от производства.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Финансовая политика последних лет привела не только к последовательному вытеснению долгосрочных кредитов краткосрочными, но и сокращению объемов кредитования. Значительная часть денежных средств банков, предприятий и населения стала уходить не на кредитование производства, а на финансирование бюджетного дефицита. По операциям с валютой, ценными бумагами, межбанковскими кредитами доходность была завышена. Без кредитов экономика ставится на грань полного распада.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Начало интенсивного роста финансовой пирамиды государственного долга связано с переходом в 1995 г. от эмиссионного к исключительно заемному финансированию дефицита бюджета и становлением масштабного рынка государственных ценных бумаг. Именно с этого времени механизм краткосрочного кредитования бюджета посредством государственных кредитных обязательств (ГКО) приобретает исключительно большое макроэкономическое значение. Он приводит не только к быстрому наращиванию долговой нагрузки, но и к «выкачиванию» из экономики значительных ликвидных ресурсов. Высокие ставки по внутренним государственным займам становятся ключевым ориентиром на рынке кредитного капитала, недоступного из-за своей дороговизны для инвестирования в основные и оборотные средства предприятий.      Порочность модели долговых заимствований в условиях глубокого кризиса, длительное поддержание завышенного курса рубля, «открытость» финансовой сферы страны к потрясениям на мировых рынках и отток спекулятивного капитала из развивающихся стран в итоге привели к тому, что механизм ГКО превратился в свою противоположность: чистая выручка от размещения ГКО с апреля 1998 г. стала отрицательной.</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В этот период бюджет, по сути, стал работать исключительно на ГКО, что в конечном счете обернулось закономерным дефолтом и крушением пирамиды государственного долга.</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lastRenderedPageBreak/>
        <w:t xml:space="preserve">      Есть основания полагать, что в 1998 г. потерпела крах осуществлявшаяся долговая модель российской экономики. После объявленного дефолта по государственным заимствованиям произошло резкое обострение финансово-платежной и долговой обстановки, наступил паралич банковской системы, спровоцированный замораживанием ГКО и коллапсом валютного рынка. Неконтролируемая девальвация рубля и вызванная ею высокая инфляция не только разом обесценили имевшийся потенциал сбережений страны, но и с «замораживанием» внутреннего долга вывели значительную их часть из хозяйственного оборота, еще более усилив процессы </w:t>
      </w:r>
      <w:proofErr w:type="spellStart"/>
      <w:r w:rsidRPr="00F75835">
        <w:rPr>
          <w:rFonts w:ascii="Times New Roman" w:hAnsi="Times New Roman" w:cs="Times New Roman"/>
          <w:sz w:val="24"/>
          <w:szCs w:val="24"/>
        </w:rPr>
        <w:t>долларизации</w:t>
      </w:r>
      <w:proofErr w:type="spellEnd"/>
      <w:r w:rsidRPr="00F75835">
        <w:rPr>
          <w:rFonts w:ascii="Times New Roman" w:hAnsi="Times New Roman" w:cs="Times New Roman"/>
          <w:sz w:val="24"/>
          <w:szCs w:val="24"/>
        </w:rPr>
        <w:t xml:space="preserve"> экономики и выведение капитала из страны.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Механизм корректировки денежных процессов сложен. Многие параметры, определяющие состояние денежной сферы, например, спрос на деньги и скорость их обращения, находятся за пределами контроля хозяйственных органов государства. Поэтому главный акцент в современных программах управления деньгами делается на изменении их предложения, то есть на ускорении или замедлении темпов денежной эмиссии. Контроль за этими процессами носит не прямой, а косвенный характер. </w:t>
      </w:r>
    </w:p>
    <w:p w:rsidR="000E42C9"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В развитых странах денежная масса состоит преимущественно из кредитных денег (банкнот, депозитов), то есть денег, выпускаемых в обращение по каналам кредита и регулируемых состоянием производства и конъюнктуры. Это означает, что инициаторами выпуска или изъятия денежных масс выступают хозяйствующие субъекты. При этом процесс денежной эмиссии имеет свои ограничения: государство может оказывать существенное влияние на темпы роста денежной массы и другие параметры денежного оборота.</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w:t>
      </w:r>
      <w:r w:rsidR="003A5C66" w:rsidRPr="00F75835">
        <w:rPr>
          <w:rFonts w:ascii="Times New Roman" w:hAnsi="Times New Roman" w:cs="Times New Roman"/>
          <w:sz w:val="24"/>
          <w:szCs w:val="24"/>
        </w:rPr>
        <w:t xml:space="preserve"> В РК ситуация иная: здесь формируется не дефицит денег, а дефицит финансового капитала. Он выражается в дефиците пассивов банковских и небанковских финансовых институтов относительно спроса на денежные средства. Основной причиной этого является отсутствие достаточных вложений населения (домашних хозяйств) и предпринимателей. Гиперинфляция 1992–1994 гг. практически уничтожила многолетние накопления населения и оборотные фонды предприятий. </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w:t>
      </w:r>
      <w:r w:rsidR="003A5C66" w:rsidRPr="00F75835">
        <w:rPr>
          <w:rFonts w:ascii="Times New Roman" w:hAnsi="Times New Roman" w:cs="Times New Roman"/>
          <w:sz w:val="24"/>
          <w:szCs w:val="24"/>
        </w:rPr>
        <w:t>Вместе с тем есть несколько способов выхода из кризисной ситуации.</w:t>
      </w:r>
    </w:p>
    <w:p w:rsidR="000E42C9"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 Первый — постепенное восстановление утраченных сбережений. </w:t>
      </w:r>
    </w:p>
    <w:p w:rsidR="000E42C9"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Второй — стимулирование привлечения новых накоплений граждан в банки и небанковские финансовые институты. </w:t>
      </w:r>
    </w:p>
    <w:p w:rsidR="000E42C9"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 xml:space="preserve">Третий — привлечение прямого и портфельного иностранного капитала и внешние заимствования. </w:t>
      </w:r>
    </w:p>
    <w:p w:rsidR="003A5C66" w:rsidRPr="00F75835" w:rsidRDefault="003A5C66">
      <w:pPr>
        <w:rPr>
          <w:rFonts w:ascii="Times New Roman" w:hAnsi="Times New Roman" w:cs="Times New Roman"/>
          <w:sz w:val="24"/>
          <w:szCs w:val="24"/>
        </w:rPr>
      </w:pPr>
      <w:r w:rsidRPr="00F75835">
        <w:rPr>
          <w:rFonts w:ascii="Times New Roman" w:hAnsi="Times New Roman" w:cs="Times New Roman"/>
          <w:sz w:val="24"/>
          <w:szCs w:val="24"/>
        </w:rPr>
        <w:t>Четвертый — использование широко</w:t>
      </w:r>
      <w:r w:rsidR="000E42C9" w:rsidRPr="00F75835">
        <w:rPr>
          <w:rFonts w:ascii="Times New Roman" w:hAnsi="Times New Roman" w:cs="Times New Roman"/>
          <w:sz w:val="24"/>
          <w:szCs w:val="24"/>
        </w:rPr>
        <w:t>.</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Указанные способы регулирования имеют как преимущества, так и недостатки. </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Первый способ не ведет к инфляции, но способствует росту государственного долга. Кроме того, он практически не увеличивает финансовый капитал, так как восстановление сбережений населения происходит в основном через заимствование денег у самого же населения.</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Второй способ также не грозит инфляцией, но растягивает на продолжительный срок процесс роста финансового капитала. Это на годы сохранит проблему неплатежей, дефицита источников финансирования инвестиций в основной и оборотный капитал. </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lastRenderedPageBreak/>
        <w:t xml:space="preserve">Третий способ может смягчить проблему, но он ставит в зависимость финансирование экономики от конъюнктуры мирового рынка. </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Четвертый способ в России практически не действует. Выйти из финансового кризиса можно только на основе преодоления ситуации нарастающего отторжения большинства населения от проводимых в стране преобразований. Главное — уйти от </w:t>
      </w:r>
      <w:proofErr w:type="spellStart"/>
      <w:r w:rsidRPr="00F75835">
        <w:rPr>
          <w:rFonts w:ascii="Times New Roman" w:hAnsi="Times New Roman" w:cs="Times New Roman"/>
          <w:sz w:val="24"/>
          <w:szCs w:val="24"/>
        </w:rPr>
        <w:t>десоциализации</w:t>
      </w:r>
      <w:proofErr w:type="spellEnd"/>
      <w:r w:rsidRPr="00F75835">
        <w:rPr>
          <w:rFonts w:ascii="Times New Roman" w:hAnsi="Times New Roman" w:cs="Times New Roman"/>
          <w:sz w:val="24"/>
          <w:szCs w:val="24"/>
        </w:rPr>
        <w:t xml:space="preserve"> финансовой политики. Подавить истоки напряженности и снизить остроту долгового кризиса страны может только устойчивый экономический рост. Обеспечить его в короткие сроки сложно, но можно, опираясь на инвестиционное развитие конкурентоспособной части реального сектора экономики. В первую очередь, это агропромышленный комплекс: переработка, торговля и от них вложения в сельское хозяйство. После девальвации рубля в стране образовался рынок для российского продовольствия по меньшей мере на 20 млрд дол. в год. Сельское хозяйство должно получить средства от компаний, которые работают в сфере переработки и торговли. Расчеты показывают, что, сохраняя низкие цены при одновременном повышении качества продукции, можно было бы снизить удельный вес импортного продовольствия до 10 % всего объема рынка. </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Переход национальной экономики к режиму устойчивого экономического роста требует надежной опоры на государство — его регулирующие методы становятся решающим фактором.</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Таким образом, преодоление финансового кризиса в качестве исходных мер необходимо:</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 разделить функции бюджетной системы и деятельность ее организационных структур в части формирования доходов и обеспечения режима финансирования, определив границы ответственности по исполнению «Закона о бюджете» в рамках установок по формированию доходов и отдельно — по финансированию расходов бюджетных организаций;</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 поставить бюджетное финансирование расходов субъектов РК в рамки жесткой зависимости от установленных законом сроков и объемов финансирования;</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 ввести в законодательно-правовое русло процесс использования денежной эмиссии;</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пресечь практику неограниченных заимствований на бесплатной и безвозвратной основе средств фондов социального страхования, Пенсионного фонда и других для покрытия текущих расходов бюджета;</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 сбалансировать распределение налогового бремени между отраслями; – поставить политику смещения налоговой нагрузки с предприятий на население в четкую зависимость от роста доходов основной массы населения;</w:t>
      </w:r>
    </w:p>
    <w:p w:rsidR="000E42C9"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 преодолеть сложившееся за годы реформ недоверие массового потребителя к государству.        Важно устранить ценовые </w:t>
      </w:r>
      <w:proofErr w:type="spellStart"/>
      <w:r w:rsidRPr="00F75835">
        <w:rPr>
          <w:rFonts w:ascii="Times New Roman" w:hAnsi="Times New Roman" w:cs="Times New Roman"/>
          <w:sz w:val="24"/>
          <w:szCs w:val="24"/>
        </w:rPr>
        <w:t>диспаритеты</w:t>
      </w:r>
      <w:proofErr w:type="spellEnd"/>
      <w:r w:rsidRPr="00F75835">
        <w:rPr>
          <w:rFonts w:ascii="Times New Roman" w:hAnsi="Times New Roman" w:cs="Times New Roman"/>
          <w:sz w:val="24"/>
          <w:szCs w:val="24"/>
        </w:rPr>
        <w:t xml:space="preserve">, в результате которых значительная часть производства оказалась нерентабельной и прекратила функционирование, а оставшиеся предприятия не получают доходы, позволяющие развивать производство. Они функционируют в основном в режиме простого и суженного воспроизводства. Специфика ценового регулирования продиктована тем, что высокие (близкие к мировым и даже превышающие их) цены на ресурсы обусловлены не столько монополизмом соответствующих товаропроизводителей, сколько разросшейся сферой посредников и непомерно высокой налоговой нагрузкой на ресурсы. Например, в </w:t>
      </w:r>
      <w:r w:rsidRPr="00F75835">
        <w:rPr>
          <w:rFonts w:ascii="Times New Roman" w:hAnsi="Times New Roman" w:cs="Times New Roman"/>
          <w:sz w:val="24"/>
          <w:szCs w:val="24"/>
        </w:rPr>
        <w:lastRenderedPageBreak/>
        <w:t>отечественной нефтяной отрасли налоги всех видов превышают 50 % валовой выручки отрасли, тогда как в США они составляют не более 30 %.</w:t>
      </w:r>
    </w:p>
    <w:p w:rsidR="00AD612D"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С названными выше тесно связана проблема крайне незначительного участия бюджетной системы по поддержке и развитию экономики, отсутствия действенных мер по повышению конкурентоспособности отечественных товаропроизводителей на внутреннем рынке. </w:t>
      </w:r>
      <w:r w:rsidR="00AD612D" w:rsidRPr="00F75835">
        <w:rPr>
          <w:rFonts w:ascii="Times New Roman" w:hAnsi="Times New Roman" w:cs="Times New Roman"/>
          <w:sz w:val="24"/>
          <w:szCs w:val="24"/>
        </w:rPr>
        <w:t xml:space="preserve">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w:t>
      </w:r>
      <w:r w:rsidR="000E42C9" w:rsidRPr="00F75835">
        <w:rPr>
          <w:rFonts w:ascii="Times New Roman" w:hAnsi="Times New Roman" w:cs="Times New Roman"/>
          <w:sz w:val="24"/>
          <w:szCs w:val="24"/>
        </w:rPr>
        <w:t>Производство. Преодоление кризисного состояния требует создания материальной основы</w:t>
      </w:r>
    </w:p>
    <w:p w:rsidR="00AD612D" w:rsidRPr="00F75835" w:rsidRDefault="000E42C9">
      <w:pPr>
        <w:rPr>
          <w:rFonts w:ascii="Times New Roman" w:hAnsi="Times New Roman" w:cs="Times New Roman"/>
          <w:sz w:val="24"/>
          <w:szCs w:val="24"/>
        </w:rPr>
      </w:pPr>
      <w:r w:rsidRPr="00F75835">
        <w:rPr>
          <w:rFonts w:ascii="Times New Roman" w:hAnsi="Times New Roman" w:cs="Times New Roman"/>
          <w:sz w:val="24"/>
          <w:szCs w:val="24"/>
        </w:rPr>
        <w:t xml:space="preserve"> для повышения уровня жизни населения страны. Двигателем здесь выступает производительность. Управляет же ею научно-технический прогресс. Он в свою очередь находится под влиянием истории, культуры, образования, институциональных факторов и политики. Производительность связана с инвестициями в человеческий капитал и в качество окружающей среды.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w:t>
      </w:r>
      <w:r w:rsidR="000E42C9" w:rsidRPr="00F75835">
        <w:rPr>
          <w:rFonts w:ascii="Times New Roman" w:hAnsi="Times New Roman" w:cs="Times New Roman"/>
          <w:sz w:val="24"/>
          <w:szCs w:val="24"/>
        </w:rPr>
        <w:t>Обеспечить решение этой задачи может только государство. Никакой другой институт не в состоянии добиться необходимой оптимизации структуры народного хозяйства, внедрения достижений научно-технического прогресса в производство, преодоления сырьевой направленности экспорта.</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w:t>
      </w:r>
      <w:r w:rsidR="000E42C9" w:rsidRPr="00F75835">
        <w:rPr>
          <w:rFonts w:ascii="Times New Roman" w:hAnsi="Times New Roman" w:cs="Times New Roman"/>
          <w:sz w:val="24"/>
          <w:szCs w:val="24"/>
        </w:rPr>
        <w:t xml:space="preserve"> Перераспределение дохода. Социально-экономический кризис сопровождается массированным и неэффективным размещением труда и капитала, резким падением объемов производства в государственном секторе экономики. А ведь из этого сектора в государственный бюджет</w:t>
      </w:r>
      <w:r w:rsidRPr="00F75835">
        <w:rPr>
          <w:rFonts w:ascii="Times New Roman" w:hAnsi="Times New Roman" w:cs="Times New Roman"/>
          <w:sz w:val="24"/>
          <w:szCs w:val="24"/>
        </w:rPr>
        <w:t xml:space="preserve"> поступала основная часть доходов, в этом же секторе очень медленно сокращаются государственные расходы. В результате расходы на социальные цели государство снижает тогда, когда потребность в социальной защите, напротив, резко возросла.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В таких условиях стратегия социальной политики государства должна предусматривать регулирование рыночных сил. Оно позволяет решать проблемы, связанные с несостоятельностью рынка и организацией процесса перераспределения доходов. В этой деятельности главным является предотвращение абсолютной бедности.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Борьба с бедностью составляет основу для поддержания уровня жизни и включает в себя социальное страхование и выравнивание доходов. Цель борьбы с бедностью — обеспечить такие условия, при которых ни один гражданин и ни одна семья не оказались бы ниже определенного минимального уровня доходов или потребления. Цель социального страхования — предохранить каждого человека от внезапного и недопустимо сильного снижения уровня жизни. Цель выравнивания доходов — обеспечить каждого человека возможностью фактически перераспределять собственный доход.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Пока длится налогово-бюджетный кризис, задача борьбы с бедностью получает приоритет перед другими функциями, обеспечиваемыми выплатой денежных пособий, такими как страхование и выравнивание доходов. Улучшение состояния государственного бюджета послужит основанием активизировать другие функции денежных пособий. Если государство ликвидирует семейные пособия, то тем самым усугубит воздействие кризиса на положение семей. Эти пособия стабилизируют потребление в сложное для их получателей время.</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Известно, что действенным стимулом к поиску работы является голод. Однако голодные работники редко действуют производительно, не говоря уже об </w:t>
      </w:r>
      <w:r w:rsidRPr="00F75835">
        <w:rPr>
          <w:rFonts w:ascii="Times New Roman" w:hAnsi="Times New Roman" w:cs="Times New Roman"/>
          <w:sz w:val="24"/>
          <w:szCs w:val="24"/>
        </w:rPr>
        <w:lastRenderedPageBreak/>
        <w:t xml:space="preserve">изобретательстве, ноу-хау и других нововведениях. А ведь все это крайне необходимо, чтобы выбраться из кризиса. Если дети не могут продолжать учиться по финансовым причинам, они теряют наиболее продуктивные годы когнитивного развития. Таким образом, если не будет действенной политика выравнивания доходов, могут возникнуть необратимые последствия на личностном уровне и проявиться отрицательные тенденции в формировании человеческого капитала.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Медицина. Необходимость государственного финансирования медицинского обслуживания диктуется потребностью, с одной стороны, производства общественных благ и, с другой, — обеспечения широкого доступа населения к услугам здравоохранения, таким как:</w:t>
      </w:r>
    </w:p>
    <w:p w:rsidR="000E42C9"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 государственные мероприятия в области здравоохранения, например, такие, как программы вакцинации и санитарного просвещения, требуют бюджетных средств;</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престарелые и другая экономически неактивная части малоимущего населения также нуждается в субсидиях;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потребление лекарств, в частности, лекарств, имеющих ограниченные объемы производства, тоже субсидируется; </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финансирование мер по охране здоровья населения осуществляется в основном государством. Между тем деятельность государства в социальной сфере явно не соответствует ее целям. В основе социально-психологического дискомфорта и синдрома угасающего настроения населения — значительное снижение жизненного уровня. </w:t>
      </w:r>
    </w:p>
    <w:p w:rsidR="00AD612D"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Контрольные вопросы </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Понятие антикризисное регулирование. Основные задачи и формы государственно антикризисного регулирования.</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Особенности современных финансово-экономических кризисов в странах мира</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Характеристика антикризисных мер, осуществляемых на макроуровне.</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Система антикризисного регулирования. Функциональные элементы</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системы: мониторинг состояния предприятий, маркетинг изменения</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отраслевой структуры, прогнозирование и планирование, принятие</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управленческих решений, координирование и организация их</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выполнения, введение системы стимулов, учет и контроль результатов</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функционирования системы. </w:t>
      </w:r>
    </w:p>
    <w:p w:rsidR="00D55073" w:rsidRDefault="00D55073" w:rsidP="00D5507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5.Принципы антикризисного регулирования.</w:t>
      </w:r>
    </w:p>
    <w:p w:rsidR="00D55073" w:rsidRDefault="00D55073" w:rsidP="00D55073">
      <w:r>
        <w:rPr>
          <w:rFonts w:ascii="Times New Roman" w:hAnsi="Times New Roman" w:cs="Times New Roman"/>
          <w:sz w:val="24"/>
          <w:szCs w:val="24"/>
        </w:rPr>
        <w:t>6.Участники антикризисного регулирования</w:t>
      </w:r>
    </w:p>
    <w:p w:rsidR="00D55073" w:rsidRPr="00F75835" w:rsidRDefault="00D55073">
      <w:pPr>
        <w:rPr>
          <w:rFonts w:ascii="Times New Roman" w:hAnsi="Times New Roman" w:cs="Times New Roman"/>
          <w:sz w:val="24"/>
          <w:szCs w:val="24"/>
        </w:rPr>
      </w:pPr>
      <w:bookmarkStart w:id="0" w:name="_GoBack"/>
      <w:bookmarkEnd w:id="0"/>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Литература и источники</w:t>
      </w:r>
    </w:p>
    <w:p w:rsidR="001323CA"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1. Захаров В.Я. и др. Антикризисное управление. Теория и практика: учеб. пособие для студентов вузов, обучающихся по специальностям экономики и управления / под ред. В.Я. Захарова. — 3-е изд., </w:t>
      </w:r>
      <w:proofErr w:type="spellStart"/>
      <w:r w:rsidRPr="00F75835">
        <w:rPr>
          <w:rFonts w:ascii="Times New Roman" w:hAnsi="Times New Roman" w:cs="Times New Roman"/>
          <w:sz w:val="24"/>
          <w:szCs w:val="24"/>
        </w:rPr>
        <w:t>перераб</w:t>
      </w:r>
      <w:proofErr w:type="spellEnd"/>
      <w:r w:rsidRPr="00F75835">
        <w:rPr>
          <w:rFonts w:ascii="Times New Roman" w:hAnsi="Times New Roman" w:cs="Times New Roman"/>
          <w:sz w:val="24"/>
          <w:szCs w:val="24"/>
        </w:rPr>
        <w:t xml:space="preserve">. и доп. — М.: ЮНИТИ-ДАНА, 2010. — 319 с. </w:t>
      </w:r>
    </w:p>
    <w:p w:rsidR="001323CA"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2. Антикризисное управление: учебник [Электронный ресурс] / под ред. Э.М. Короткова. — М.: ИНФРА-М, 2009. — 232 c. — URL: http://uchebnik-online.com/ </w:t>
      </w:r>
      <w:proofErr w:type="spellStart"/>
      <w:r w:rsidRPr="00F75835">
        <w:rPr>
          <w:rFonts w:ascii="Times New Roman" w:hAnsi="Times New Roman" w:cs="Times New Roman"/>
          <w:sz w:val="24"/>
          <w:szCs w:val="24"/>
        </w:rPr>
        <w:t>soderzhanie</w:t>
      </w:r>
      <w:proofErr w:type="spellEnd"/>
      <w:r w:rsidRPr="00F75835">
        <w:rPr>
          <w:rFonts w:ascii="Times New Roman" w:hAnsi="Times New Roman" w:cs="Times New Roman"/>
          <w:sz w:val="24"/>
          <w:szCs w:val="24"/>
        </w:rPr>
        <w:t>/textbook_147.html (дата обращения: 25.07.2016).</w:t>
      </w:r>
    </w:p>
    <w:p w:rsidR="00AD612D" w:rsidRPr="00F75835" w:rsidRDefault="00AD612D">
      <w:pPr>
        <w:rPr>
          <w:rFonts w:ascii="Times New Roman" w:hAnsi="Times New Roman" w:cs="Times New Roman"/>
          <w:sz w:val="24"/>
          <w:szCs w:val="24"/>
        </w:rPr>
      </w:pPr>
      <w:r w:rsidRPr="00F75835">
        <w:rPr>
          <w:rFonts w:ascii="Times New Roman" w:hAnsi="Times New Roman" w:cs="Times New Roman"/>
          <w:sz w:val="24"/>
          <w:szCs w:val="24"/>
        </w:rPr>
        <w:t xml:space="preserve"> 3. Попов Р.А. Антикризисное управление: учебник. — М.: </w:t>
      </w:r>
      <w:proofErr w:type="spellStart"/>
      <w:r w:rsidRPr="00F75835">
        <w:rPr>
          <w:rFonts w:ascii="Times New Roman" w:hAnsi="Times New Roman" w:cs="Times New Roman"/>
          <w:sz w:val="24"/>
          <w:szCs w:val="24"/>
        </w:rPr>
        <w:t>Высш</w:t>
      </w:r>
      <w:proofErr w:type="spellEnd"/>
      <w:r w:rsidRPr="00F75835">
        <w:rPr>
          <w:rFonts w:ascii="Times New Roman" w:hAnsi="Times New Roman" w:cs="Times New Roman"/>
          <w:sz w:val="24"/>
          <w:szCs w:val="24"/>
        </w:rPr>
        <w:t xml:space="preserve">. </w:t>
      </w:r>
      <w:proofErr w:type="spellStart"/>
      <w:proofErr w:type="gramStart"/>
      <w:r w:rsidRPr="00F75835">
        <w:rPr>
          <w:rFonts w:ascii="Times New Roman" w:hAnsi="Times New Roman" w:cs="Times New Roman"/>
          <w:sz w:val="24"/>
          <w:szCs w:val="24"/>
        </w:rPr>
        <w:t>шк</w:t>
      </w:r>
      <w:proofErr w:type="spellEnd"/>
      <w:r w:rsidRPr="00F75835">
        <w:rPr>
          <w:rFonts w:ascii="Times New Roman" w:hAnsi="Times New Roman" w:cs="Times New Roman"/>
          <w:sz w:val="24"/>
          <w:szCs w:val="24"/>
        </w:rPr>
        <w:t>.,</w:t>
      </w:r>
      <w:proofErr w:type="gramEnd"/>
      <w:r w:rsidRPr="00F75835">
        <w:rPr>
          <w:rFonts w:ascii="Times New Roman" w:hAnsi="Times New Roman" w:cs="Times New Roman"/>
          <w:sz w:val="24"/>
          <w:szCs w:val="24"/>
        </w:rPr>
        <w:t xml:space="preserve"> 2005. — 429 с</w:t>
      </w:r>
    </w:p>
    <w:sectPr w:rsidR="00AD612D" w:rsidRPr="00F758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FC"/>
    <w:rsid w:val="000139B6"/>
    <w:rsid w:val="000E42C9"/>
    <w:rsid w:val="001323CA"/>
    <w:rsid w:val="002101FC"/>
    <w:rsid w:val="0021289E"/>
    <w:rsid w:val="002873B4"/>
    <w:rsid w:val="003A5C66"/>
    <w:rsid w:val="00AD612D"/>
    <w:rsid w:val="00B03E7A"/>
    <w:rsid w:val="00C020C5"/>
    <w:rsid w:val="00D55073"/>
    <w:rsid w:val="00F7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ADC2-DD2C-40D6-83D9-187B0D3C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4437</Words>
  <Characters>25296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2024-09-07T14:52:00Z</dcterms:created>
  <dcterms:modified xsi:type="dcterms:W3CDTF">2024-09-22T07:12:00Z</dcterms:modified>
</cp:coreProperties>
</file>